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Äggstock" w:cs="Äggstock" w:eastAsia="Äggstock" w:hAnsi="Äggstock"/>
          <w:b w:val="1"/>
          <w:sz w:val="32"/>
          <w:szCs w:val="32"/>
          <w:u w:val="single"/>
          <w:vertAlign w:val="baseline"/>
          <w:rtl w:val="1"/>
        </w:rPr>
        <w:t xml:space="preserve">السيرة</w:t>
      </w:r>
      <w:r w:rsidDel="00000000" w:rsidR="00000000" w:rsidRPr="00000000">
        <w:rPr>
          <w:rFonts w:ascii="Äggstock" w:cs="Äggstock" w:eastAsia="Äggstock" w:hAnsi="Äggstock"/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Äggstock" w:cs="Äggstock" w:eastAsia="Äggstock" w:hAnsi="Äggstock"/>
          <w:b w:val="1"/>
          <w:sz w:val="32"/>
          <w:szCs w:val="32"/>
          <w:u w:val="single"/>
          <w:vertAlign w:val="baseline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الإسم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ميسون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منذر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عزباء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: 24\2\1993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غزة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الجنسية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فلسطينية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الأحول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: 803683325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1"/>
        </w:rPr>
        <w:t xml:space="preserve">ا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لجوال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: 0598831100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الهاتف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: 2844489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غزة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–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برج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الشفاء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شارع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1"/>
        </w:rPr>
        <w:t xml:space="preserve">عيدية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 : 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5"/>
        <w:gridCol w:w="1915"/>
        <w:gridCol w:w="1915"/>
        <w:gridCol w:w="1915"/>
        <w:gridCol w:w="1916"/>
        <w:tblGridChange w:id="0">
          <w:tblGrid>
            <w:gridCol w:w="1915"/>
            <w:gridCol w:w="1915"/>
            <w:gridCol w:w="1915"/>
            <w:gridCol w:w="1915"/>
            <w:gridCol w:w="19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صدورها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المعدل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\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المؤهل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الاسلامية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صحافة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واعلام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البكالوريوس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شوقي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93.3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الانسانية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8"/>
        <w:gridCol w:w="27"/>
        <w:gridCol w:w="2344"/>
        <w:gridCol w:w="54"/>
        <w:gridCol w:w="2321"/>
        <w:gridCol w:w="80"/>
        <w:gridCol w:w="2094"/>
        <w:tblGridChange w:id="0">
          <w:tblGrid>
            <w:gridCol w:w="2368"/>
            <w:gridCol w:w="27"/>
            <w:gridCol w:w="2344"/>
            <w:gridCol w:w="54"/>
            <w:gridCol w:w="2321"/>
            <w:gridCol w:w="80"/>
            <w:gridCol w:w="2094"/>
          </w:tblGrid>
        </w:tblGridChange>
      </w:tblGrid>
      <w:tr>
        <w:trPr>
          <w:cantSplit w:val="0"/>
          <w:trHeight w:val="67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الساعات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\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الدورة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40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الأمريكي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8\2\2017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 24\2\2017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الاعلامية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باللغة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الانجليزية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روائع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\1\2017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 11\2\2017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للتدريب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والدراسات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سكرتارية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وادارة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1"/>
              </w:rPr>
              <w:t xml:space="preserve">مكاتب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روائع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20\2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vertAlign w:val="baseline"/>
                <w:rtl w:val="0"/>
              </w:rPr>
              <w:t xml:space="preserve">\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vertAlign w:val="baseline"/>
                <w:rtl w:val="0"/>
              </w:rPr>
              <w:t xml:space="preserve">2017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vertAlign w:val="baseline"/>
                <w:rtl w:val="0"/>
              </w:rPr>
              <w:t xml:space="preserve"> 18\3\2017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right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الاكسل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72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النقابة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الفلسطينية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لتكنولوجيا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والاتصالات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بيكتا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1\11\2018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1\1\2019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تدريبي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لمشروع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صوتي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الاعداد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الصوتي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E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الهندسة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الصوتية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48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tabs>
                <w:tab w:val="center" w:pos="1079"/>
                <w:tab w:val="right" w:pos="2159"/>
              </w:tabs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الاذاعي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والهندسة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الصوتية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\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\2019</w:t>
            </w:r>
          </w:p>
          <w:p w:rsidR="00000000" w:rsidDel="00000000" w:rsidP="00000000" w:rsidRDefault="00000000" w:rsidRPr="00000000" w14:paraId="00000066">
            <w:pPr>
              <w:bidi w:val="1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1"/>
              </w:rPr>
              <w:t xml:space="preserve"> 30/9/2020</w:t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تطوعي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الاذاعي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الخريجات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الجامعيات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4\10\2018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25 \10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التصوير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الفوتوغرافي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والفيديو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31" w:sz="12" w:val="single"/>
          <w:bottom w:color="000000" w:space="14" w:sz="12" w:val="single"/>
        </w:pBdr>
        <w:spacing w:line="240" w:lineRule="auto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1"/>
        </w:rPr>
        <w:t xml:space="preserve">الشخصية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360" w:firstLine="0"/>
        <w:jc w:val="right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br w:type="textWrapping"/>
        <w:t xml:space="preserve">Microsoft office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وتواصل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br w:type="textWrapping"/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المحادثة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br w:type="textWrapping"/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br w:type="textWrapping"/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360" w:firstLine="0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اجادة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الطباعة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والتعامل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الانترنت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1"/>
        </w:rPr>
        <w:t xml:space="preserve">اللغات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الأم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vertAlign w:val="baseline"/>
                <w:rtl w:val="1"/>
              </w:rPr>
              <w:t xml:space="preserve">الانجليزية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righ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Äggstock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